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405" w:rsidRDefault="00091405" w:rsidP="0009140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CV</w:t>
      </w:r>
      <w:r>
        <w:rPr>
          <w:rFonts w:asciiTheme="majorHAnsi" w:hAnsiTheme="majorHAnsi"/>
          <w:b/>
          <w:sz w:val="24"/>
          <w:szCs w:val="24"/>
        </w:rPr>
        <w:t xml:space="preserve"> – Muhamed </w:t>
      </w:r>
      <w:proofErr w:type="spellStart"/>
      <w:r>
        <w:rPr>
          <w:rFonts w:asciiTheme="majorHAnsi" w:hAnsiTheme="majorHAnsi"/>
          <w:b/>
          <w:sz w:val="24"/>
          <w:szCs w:val="24"/>
        </w:rPr>
        <w:t>Ibrić</w:t>
      </w:r>
      <w:proofErr w:type="spellEnd"/>
    </w:p>
    <w:p w:rsidR="00091405" w:rsidRDefault="00091405" w:rsidP="0009140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98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2"/>
        <w:gridCol w:w="8105"/>
      </w:tblGrid>
      <w:tr w:rsidR="00091405" w:rsidRPr="000A5AF4" w:rsidTr="00845EBD">
        <w:trPr>
          <w:trHeight w:val="318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sz w:val="22"/>
                <w:szCs w:val="22"/>
                <w:lang w:val="bs-Latn-BA" w:eastAsia="hr-BA"/>
              </w:rPr>
            </w:pPr>
            <w:r w:rsidRPr="000A5AF4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t xml:space="preserve">Ime i prezime: 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091405" w:rsidRPr="006B6C71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sz w:val="22"/>
                <w:szCs w:val="22"/>
                <w:lang w:val="bs-Latn-BA" w:eastAsia="hr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 w:eastAsia="hr-BA"/>
              </w:rPr>
              <w:t xml:space="preserve">Muhamed </w:t>
            </w:r>
            <w:proofErr w:type="spellStart"/>
            <w:r w:rsidRPr="006B6C71">
              <w:rPr>
                <w:rFonts w:ascii="Book Antiqua" w:hAnsi="Book Antiqua"/>
                <w:sz w:val="22"/>
                <w:szCs w:val="22"/>
                <w:lang w:val="bs-Latn-BA" w:eastAsia="hr-BA"/>
              </w:rPr>
              <w:t>Ibrić</w:t>
            </w:r>
            <w:proofErr w:type="spellEnd"/>
          </w:p>
        </w:tc>
      </w:tr>
      <w:tr w:rsidR="00091405" w:rsidRPr="000A5AF4" w:rsidTr="00845EBD">
        <w:trPr>
          <w:trHeight w:val="318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</w:pPr>
            <w:r w:rsidRPr="000A5AF4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t>Telefon: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091405" w:rsidRPr="006B6C71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00387 60 341 5471</w:t>
            </w:r>
          </w:p>
        </w:tc>
      </w:tr>
      <w:tr w:rsidR="00091405" w:rsidRPr="000A5AF4" w:rsidTr="00845EBD">
        <w:trPr>
          <w:trHeight w:val="318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</w:pPr>
            <w:r w:rsidRPr="000A5AF4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t>E-mail: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091405" w:rsidRPr="006B6C71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muhamed.ibric@untz.ba</w:t>
            </w:r>
          </w:p>
        </w:tc>
      </w:tr>
      <w:tr w:rsidR="00091405" w:rsidRPr="000A5AF4" w:rsidTr="00845EBD">
        <w:trPr>
          <w:trHeight w:val="318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</w:pPr>
            <w:r w:rsidRPr="000A5AF4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t>Državljanstvo: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091405" w:rsidRPr="006B6C71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BiH</w:t>
            </w:r>
          </w:p>
        </w:tc>
      </w:tr>
      <w:tr w:rsidR="00091405" w:rsidRPr="000A5AF4" w:rsidTr="00845EBD">
        <w:trPr>
          <w:trHeight w:val="318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</w:pPr>
            <w:r w:rsidRPr="000A5AF4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t>Pol: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091405" w:rsidRPr="006B6C71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Muški</w:t>
            </w:r>
          </w:p>
        </w:tc>
      </w:tr>
      <w:tr w:rsidR="00091405" w:rsidRPr="000A5AF4" w:rsidTr="00845EBD">
        <w:trPr>
          <w:trHeight w:val="300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sz w:val="22"/>
                <w:szCs w:val="22"/>
                <w:lang w:val="bs-Latn-BA" w:eastAsia="hr-BA"/>
              </w:rPr>
            </w:pPr>
            <w:r w:rsidRPr="000A5AF4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t xml:space="preserve">Datum rođenja: 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091405" w:rsidRPr="006B6C71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sz w:val="22"/>
                <w:szCs w:val="22"/>
                <w:lang w:val="bs-Latn-BA" w:eastAsia="hr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 xml:space="preserve">22.01.1998. g. u Tuzli, BiH </w:t>
            </w:r>
          </w:p>
        </w:tc>
      </w:tr>
      <w:tr w:rsidR="00091405" w:rsidRPr="000A5AF4" w:rsidTr="00845EBD">
        <w:trPr>
          <w:trHeight w:val="300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after="240" w:line="276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 w:eastAsia="hr-BA"/>
              </w:rPr>
            </w:pPr>
            <w:r w:rsidRPr="000A5AF4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t>Obrazovanje: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Pr="006B6C71" w:rsidRDefault="00091405" w:rsidP="00845EBD">
            <w:pPr>
              <w:pStyle w:val="Default"/>
              <w:spacing w:after="240" w:line="276" w:lineRule="auto"/>
              <w:rPr>
                <w:rFonts w:ascii="Book Antiqua" w:hAnsi="Book Antiqua"/>
                <w:bCs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>2020. - danas</w:t>
            </w: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 xml:space="preserve"> – Master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studij, </w:t>
            </w: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 xml:space="preserve">Univerzitet u Tuzli, Ekonomski fakultet - Ekonomija, smjer: </w:t>
            </w:r>
            <w:proofErr w:type="spellStart"/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Finansije</w:t>
            </w:r>
            <w:proofErr w:type="spellEnd"/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, bankarstvo i osiguranje</w:t>
            </w:r>
          </w:p>
          <w:p w:rsidR="00091405" w:rsidRPr="006B6C71" w:rsidRDefault="00091405" w:rsidP="00845EBD">
            <w:pPr>
              <w:pStyle w:val="Default"/>
              <w:spacing w:after="240"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 xml:space="preserve">2016. - 2020. 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– </w:t>
            </w:r>
            <w:proofErr w:type="spellStart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Bachelor</w:t>
            </w:r>
            <w:proofErr w:type="spellEnd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ekonomije, </w:t>
            </w: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 xml:space="preserve">Univerzitet u Tuzli, Ekonomski fakultet Ekonomija, smjer: </w:t>
            </w:r>
            <w:proofErr w:type="spellStart"/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Finansije</w:t>
            </w:r>
            <w:proofErr w:type="spellEnd"/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, bankarstvo i osiguranje</w:t>
            </w:r>
          </w:p>
          <w:p w:rsidR="00091405" w:rsidRPr="00870722" w:rsidRDefault="00091405" w:rsidP="00845EBD">
            <w:pPr>
              <w:pStyle w:val="Default"/>
              <w:spacing w:after="240" w:line="276" w:lineRule="auto"/>
              <w:rPr>
                <w:rFonts w:ascii="Book Antiqua" w:hAnsi="Book Antiqua"/>
                <w:bCs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>2012. -2016.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– Ekonomski tehničar, JU MSŠ Srebrenik – Ekonomska škola, odličan</w:t>
            </w:r>
            <w:r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uspjeh</w:t>
            </w:r>
          </w:p>
        </w:tc>
      </w:tr>
      <w:tr w:rsidR="00091405" w:rsidRPr="000A5AF4" w:rsidTr="00845EBD">
        <w:trPr>
          <w:trHeight w:val="300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after="240" w:line="276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 w:eastAsia="hr-BA"/>
              </w:rPr>
            </w:pPr>
            <w:r w:rsidRPr="000A5AF4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t>Poslovna karijera: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Default="00091405" w:rsidP="00091405">
            <w:pPr>
              <w:pStyle w:val="Default"/>
              <w:spacing w:after="240" w:line="276" w:lineRule="auto"/>
              <w:ind w:left="-65"/>
              <w:jc w:val="both"/>
              <w:rPr>
                <w:rFonts w:ascii="Book Antiqua" w:hAnsi="Book Antiqua"/>
                <w:b/>
                <w:sz w:val="22"/>
                <w:szCs w:val="22"/>
                <w:lang w:val="bs-Latn-BA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bs-Latn-BA"/>
              </w:rPr>
              <w:t>februar 2023</w:t>
            </w: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>. – danas –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asistent (</w:t>
            </w:r>
            <w:r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radni odnos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) na UNO </w:t>
            </w:r>
            <w:proofErr w:type="spellStart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Finansije</w:t>
            </w:r>
            <w:proofErr w:type="spellEnd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i finansijska politika, pri Ekonomskom fakultetu Univerziteta u Tuzli.</w:t>
            </w:r>
          </w:p>
          <w:p w:rsidR="00091405" w:rsidRPr="006B6C71" w:rsidRDefault="00091405" w:rsidP="00845EBD">
            <w:pPr>
              <w:pStyle w:val="Default"/>
              <w:spacing w:after="240" w:line="276" w:lineRule="auto"/>
              <w:ind w:left="-65"/>
              <w:jc w:val="both"/>
              <w:rPr>
                <w:rFonts w:ascii="Book Antiqua" w:hAnsi="Book Antiqua"/>
                <w:b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>mart 2021. – danas –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asistent (spoljni s</w:t>
            </w:r>
            <w:r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a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radnik) na UNO </w:t>
            </w:r>
            <w:proofErr w:type="spellStart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Finansije</w:t>
            </w:r>
            <w:proofErr w:type="spellEnd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i finansijska politika, pri Ekonomskom fakultetu Univerziteta u Tuzli.</w:t>
            </w:r>
          </w:p>
          <w:p w:rsidR="00091405" w:rsidRPr="006B6C71" w:rsidRDefault="00091405" w:rsidP="00845EBD">
            <w:pPr>
              <w:pStyle w:val="Default"/>
              <w:spacing w:after="240" w:line="276" w:lineRule="auto"/>
              <w:ind w:left="-65"/>
              <w:jc w:val="both"/>
              <w:rPr>
                <w:rFonts w:ascii="Book Antiqua" w:hAnsi="Book Antiqua"/>
                <w:b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 xml:space="preserve">april 2022. – oktobar 2022. – 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Koordinator za SWIFT/RTGS u NLB Banka d.d.</w:t>
            </w: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 xml:space="preserve"> Sarajevo</w:t>
            </w:r>
          </w:p>
          <w:p w:rsidR="00091405" w:rsidRPr="006B6C71" w:rsidRDefault="00091405" w:rsidP="00845EBD">
            <w:pPr>
              <w:pStyle w:val="Default"/>
              <w:spacing w:after="240" w:line="276" w:lineRule="auto"/>
              <w:ind w:left="-65"/>
              <w:jc w:val="both"/>
              <w:rPr>
                <w:rFonts w:ascii="Book Antiqua" w:hAnsi="Book Antiqua"/>
                <w:bCs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 xml:space="preserve">juli 2021. – april 2022. – 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Bankarski službenik u NLB Banka d.d. Sarajevo</w:t>
            </w:r>
          </w:p>
          <w:p w:rsidR="00091405" w:rsidRPr="006B6C71" w:rsidRDefault="00091405" w:rsidP="00845EBD">
            <w:pPr>
              <w:pStyle w:val="Default"/>
              <w:spacing w:after="240" w:line="276" w:lineRule="auto"/>
              <w:ind w:left="-65"/>
              <w:jc w:val="both"/>
              <w:rPr>
                <w:rFonts w:ascii="Book Antiqua" w:hAnsi="Book Antiqua"/>
                <w:bCs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>januar 2021. – juli 202</w:t>
            </w:r>
            <w:r>
              <w:rPr>
                <w:rFonts w:ascii="Book Antiqua" w:hAnsi="Book Antiqua"/>
                <w:b/>
                <w:sz w:val="22"/>
                <w:szCs w:val="22"/>
                <w:lang w:val="bs-Latn-BA"/>
              </w:rPr>
              <w:t>1</w:t>
            </w: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 xml:space="preserve">. – 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Pripravnik u odjelu za </w:t>
            </w:r>
            <w:proofErr w:type="spellStart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finansije</w:t>
            </w:r>
            <w:proofErr w:type="spellEnd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i računovodstvo u JZU Dom zdravlja Srebrenik</w:t>
            </w:r>
          </w:p>
          <w:p w:rsidR="00091405" w:rsidRPr="006B6C71" w:rsidRDefault="00091405" w:rsidP="00845EBD">
            <w:pPr>
              <w:pStyle w:val="Default"/>
              <w:spacing w:after="240" w:line="276" w:lineRule="auto"/>
              <w:ind w:left="-65"/>
              <w:jc w:val="both"/>
              <w:rPr>
                <w:rFonts w:ascii="Book Antiqua" w:hAnsi="Book Antiqua"/>
                <w:bCs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b/>
                <w:sz w:val="22"/>
                <w:szCs w:val="22"/>
                <w:lang w:val="bs-Latn-BA"/>
              </w:rPr>
              <w:t xml:space="preserve">mart 2020. – </w:t>
            </w:r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studentska praksa u </w:t>
            </w:r>
            <w:proofErr w:type="spellStart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>Uniqa</w:t>
            </w:r>
            <w:proofErr w:type="spellEnd"/>
            <w:r w:rsidRPr="006B6C71">
              <w:rPr>
                <w:rFonts w:ascii="Book Antiqua" w:hAnsi="Book Antiqua"/>
                <w:bCs/>
                <w:sz w:val="22"/>
                <w:szCs w:val="22"/>
                <w:lang w:val="bs-Latn-BA"/>
              </w:rPr>
              <w:t xml:space="preserve"> osiguranje d.d. Sarajevo</w:t>
            </w:r>
          </w:p>
          <w:p w:rsidR="00091405" w:rsidRPr="006B6C71" w:rsidRDefault="00091405" w:rsidP="00845EBD">
            <w:pPr>
              <w:pStyle w:val="Default"/>
              <w:spacing w:after="240" w:line="276" w:lineRule="auto"/>
              <w:ind w:left="-65"/>
              <w:jc w:val="both"/>
              <w:rPr>
                <w:rFonts w:ascii="Book Antiqua" w:hAnsi="Book Antiqua"/>
                <w:b/>
                <w:sz w:val="22"/>
                <w:szCs w:val="22"/>
                <w:lang w:val="bs-Latn-BA"/>
              </w:rPr>
            </w:pPr>
          </w:p>
        </w:tc>
      </w:tr>
      <w:tr w:rsidR="00091405" w:rsidRPr="000A5AF4" w:rsidTr="00845EBD">
        <w:trPr>
          <w:trHeight w:val="300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t>Radionice i seminari: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Default="00091405" w:rsidP="00845EB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</w:rPr>
            </w:pPr>
            <w:r w:rsidRPr="00870722">
              <w:rPr>
                <w:rFonts w:ascii="Book Antiqua" w:hAnsi="Book Antiqua"/>
                <w:b/>
              </w:rPr>
              <w:t xml:space="preserve">2020. - </w:t>
            </w:r>
            <w:proofErr w:type="spellStart"/>
            <w:r w:rsidRPr="00870722">
              <w:rPr>
                <w:rFonts w:ascii="Book Antiqua" w:hAnsi="Book Antiqua"/>
                <w:bCs/>
              </w:rPr>
              <w:t>Crowdfunding</w:t>
            </w:r>
            <w:proofErr w:type="spellEnd"/>
            <w:r w:rsidRPr="00870722">
              <w:rPr>
                <w:rFonts w:ascii="Book Antiqua" w:hAnsi="Book Antiqua"/>
                <w:bCs/>
              </w:rPr>
              <w:t xml:space="preserve"> i izrada projektnog prijedloga, CPCD i UNDP</w:t>
            </w:r>
          </w:p>
          <w:p w:rsidR="00091405" w:rsidRPr="006B6C71" w:rsidRDefault="00091405" w:rsidP="00845EB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6B6C71">
              <w:rPr>
                <w:rFonts w:ascii="Book Antiqua" w:hAnsi="Book Antiqua"/>
                <w:b/>
                <w:bCs/>
              </w:rPr>
              <w:t>2020.</w:t>
            </w:r>
            <w:r w:rsidRPr="006B6C71">
              <w:rPr>
                <w:rFonts w:ascii="Book Antiqua" w:hAnsi="Book Antiqua"/>
              </w:rPr>
              <w:t xml:space="preserve"> – Zagovaranje, proces izrade javnih politika, CPCD i UNDP</w:t>
            </w:r>
          </w:p>
          <w:p w:rsidR="00091405" w:rsidRPr="006B6C71" w:rsidRDefault="00091405" w:rsidP="00845EB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6B6C71">
              <w:rPr>
                <w:rFonts w:ascii="Book Antiqua" w:hAnsi="Book Antiqua"/>
                <w:b/>
                <w:bCs/>
              </w:rPr>
              <w:t>2020.</w:t>
            </w:r>
            <w:r w:rsidRPr="006B6C71">
              <w:rPr>
                <w:rFonts w:ascii="Book Antiqua" w:hAnsi="Book Antiqua"/>
              </w:rPr>
              <w:t xml:space="preserve"> – Liderstvo i komunikacijske vještine, CPCD i UNDP</w:t>
            </w:r>
          </w:p>
          <w:p w:rsidR="00091405" w:rsidRPr="006B6C71" w:rsidRDefault="00091405" w:rsidP="00845EB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6B6C71">
              <w:rPr>
                <w:rFonts w:ascii="Book Antiqua" w:hAnsi="Book Antiqua"/>
                <w:b/>
                <w:bCs/>
              </w:rPr>
              <w:t>2019.</w:t>
            </w:r>
            <w:r w:rsidRPr="006B6C71">
              <w:rPr>
                <w:rFonts w:ascii="Book Antiqua" w:hAnsi="Book Antiqua"/>
              </w:rPr>
              <w:t xml:space="preserve"> – Osnove poslovno – informatičkog osposobljavanja, ERAZMO</w:t>
            </w:r>
          </w:p>
          <w:p w:rsidR="00091405" w:rsidRPr="006B6C71" w:rsidRDefault="00091405" w:rsidP="00845EB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6B6C71">
              <w:rPr>
                <w:rFonts w:ascii="Book Antiqua" w:hAnsi="Book Antiqua"/>
                <w:b/>
                <w:bCs/>
              </w:rPr>
              <w:t>2019.</w:t>
            </w:r>
            <w:r w:rsidRPr="006B6C71">
              <w:rPr>
                <w:rFonts w:ascii="Book Antiqua" w:hAnsi="Book Antiqua"/>
              </w:rPr>
              <w:t xml:space="preserve"> – Korištenje </w:t>
            </w:r>
            <w:proofErr w:type="spellStart"/>
            <w:r w:rsidRPr="006B6C71">
              <w:rPr>
                <w:rFonts w:ascii="Book Antiqua" w:hAnsi="Book Antiqua"/>
              </w:rPr>
              <w:t>mikrosimulacijskih</w:t>
            </w:r>
            <w:proofErr w:type="spellEnd"/>
            <w:r w:rsidRPr="006B6C71">
              <w:rPr>
                <w:rFonts w:ascii="Book Antiqua" w:hAnsi="Book Antiqua"/>
              </w:rPr>
              <w:t xml:space="preserve"> modela u </w:t>
            </w:r>
            <w:proofErr w:type="spellStart"/>
            <w:r w:rsidRPr="006B6C71">
              <w:rPr>
                <w:rFonts w:ascii="Book Antiqua" w:hAnsi="Book Antiqua"/>
              </w:rPr>
              <w:t>istraživanju</w:t>
            </w:r>
            <w:proofErr w:type="spellEnd"/>
            <w:r w:rsidRPr="006B6C71">
              <w:rPr>
                <w:rFonts w:ascii="Book Antiqua" w:hAnsi="Book Antiqua"/>
              </w:rPr>
              <w:t xml:space="preserve"> javnih </w:t>
            </w:r>
            <w:proofErr w:type="spellStart"/>
            <w:r w:rsidRPr="006B6C71">
              <w:rPr>
                <w:rFonts w:ascii="Book Antiqua" w:hAnsi="Book Antiqua"/>
              </w:rPr>
              <w:t>finansija</w:t>
            </w:r>
            <w:proofErr w:type="spellEnd"/>
            <w:r w:rsidRPr="006B6C71">
              <w:rPr>
                <w:rFonts w:ascii="Book Antiqua" w:hAnsi="Book Antiqua"/>
              </w:rPr>
              <w:t>, EF UNTZ</w:t>
            </w:r>
          </w:p>
          <w:p w:rsidR="00091405" w:rsidRPr="006B6C71" w:rsidRDefault="00091405" w:rsidP="00845EB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6B6C71">
              <w:rPr>
                <w:rFonts w:ascii="Book Antiqua" w:hAnsi="Book Antiqua"/>
                <w:b/>
                <w:bCs/>
              </w:rPr>
              <w:t>2017.</w:t>
            </w:r>
            <w:r w:rsidRPr="006B6C71">
              <w:rPr>
                <w:rFonts w:ascii="Book Antiqua" w:hAnsi="Book Antiqua"/>
              </w:rPr>
              <w:t xml:space="preserve"> – Liderstvo i komunikacija, Konrad Adenauer</w:t>
            </w:r>
          </w:p>
          <w:p w:rsidR="00091405" w:rsidRPr="006B6C71" w:rsidRDefault="00091405" w:rsidP="00845EBD">
            <w:pPr>
              <w:autoSpaceDE w:val="0"/>
              <w:autoSpaceDN w:val="0"/>
              <w:adjustRightInd w:val="0"/>
              <w:ind w:left="426"/>
              <w:jc w:val="both"/>
              <w:rPr>
                <w:rFonts w:ascii="Book Antiqua" w:hAnsi="Book Antiqua"/>
              </w:rPr>
            </w:pPr>
          </w:p>
        </w:tc>
      </w:tr>
      <w:tr w:rsidR="00091405" w:rsidRPr="000A5AF4" w:rsidTr="00845EBD">
        <w:trPr>
          <w:trHeight w:val="300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 w:eastAsia="hr-BA"/>
              </w:rPr>
            </w:pPr>
            <w:r w:rsidRPr="000A5AF4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  <w:lastRenderedPageBreak/>
              <w:t>Strani jezici: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Pr="006B6C71" w:rsidRDefault="00091405" w:rsidP="0009140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 w:eastAsia="hr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 xml:space="preserve">Engleski jezik 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 w:eastAsia="hr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 xml:space="preserve">Arapski jezik </w:t>
            </w:r>
          </w:p>
        </w:tc>
      </w:tr>
      <w:tr w:rsidR="00091405" w:rsidRPr="000A5AF4" w:rsidTr="00845EBD">
        <w:trPr>
          <w:trHeight w:val="724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lang w:val="bs-Latn-BA"/>
              </w:rPr>
            </w:pPr>
            <w:r w:rsidRPr="000A5AF4"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  <w:t>Društvene vještine i kompetencije: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Pr="006B6C71" w:rsidRDefault="00091405" w:rsidP="0009140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Predavačke vještine,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Samoinicijativno obavljanje poslova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 xml:space="preserve">Sposobnost timskog rada, 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 xml:space="preserve">Komunikativnost, 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sz w:val="22"/>
                <w:szCs w:val="22"/>
                <w:lang w:val="bs-Latn-BA"/>
              </w:rPr>
              <w:t>Pregovaračke osobnosti.</w:t>
            </w:r>
          </w:p>
        </w:tc>
      </w:tr>
      <w:tr w:rsidR="00091405" w:rsidRPr="000A5AF4" w:rsidTr="00845EBD">
        <w:trPr>
          <w:trHeight w:val="721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</w:pPr>
            <w:r w:rsidRPr="000A5AF4">
              <w:rPr>
                <w:rFonts w:ascii="Book Antiqua" w:hAnsi="Book Antiqua"/>
                <w:b/>
                <w:i/>
                <w:spacing w:val="-6"/>
                <w:sz w:val="22"/>
                <w:szCs w:val="22"/>
                <w:lang w:val="bs-Latn-BA"/>
              </w:rPr>
              <w:t>Organizacione vještine i kompetencije: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sz w:val="22"/>
                <w:szCs w:val="22"/>
                <w:lang w:val="bs-Latn-BA"/>
              </w:rPr>
              <w:t>Organizacione sposobnosti i sposobnost kvalitetnog planiranja</w:t>
            </w:r>
          </w:p>
        </w:tc>
      </w:tr>
      <w:tr w:rsidR="00091405" w:rsidRPr="000A5AF4" w:rsidTr="00845EBD">
        <w:trPr>
          <w:trHeight w:val="730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</w:pPr>
            <w:r w:rsidRPr="000A5AF4"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  <w:t>Kompjuterske vještine i kompetencije: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sz w:val="22"/>
                <w:szCs w:val="22"/>
                <w:lang w:val="bs-Latn-BA"/>
              </w:rPr>
              <w:t>Ms Office (Word, Power Point, Excell…)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sz w:val="22"/>
                <w:szCs w:val="22"/>
                <w:lang w:val="bs-Latn-BA"/>
              </w:rPr>
              <w:t>Internet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sz w:val="22"/>
                <w:szCs w:val="22"/>
                <w:lang w:val="bs-Latn-BA"/>
              </w:rPr>
              <w:t>Website programming (WordPress, Joomla)</w:t>
            </w:r>
          </w:p>
        </w:tc>
      </w:tr>
      <w:tr w:rsidR="00091405" w:rsidRPr="000A5AF4" w:rsidTr="00845EBD">
        <w:trPr>
          <w:trHeight w:val="730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</w:pPr>
            <w:r w:rsidRPr="000A5AF4"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  <w:t>Ostale vještine i kompetencije: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noProof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sz w:val="22"/>
                <w:szCs w:val="22"/>
                <w:lang w:val="bs-Latn-BA"/>
              </w:rPr>
              <w:t>Vozačka dozvola „B“ kategorije</w:t>
            </w:r>
          </w:p>
          <w:p w:rsidR="00091405" w:rsidRPr="006B6C71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noProof/>
                <w:sz w:val="22"/>
                <w:szCs w:val="22"/>
                <w:lang w:val="bs-Latn-BA"/>
              </w:rPr>
            </w:pPr>
          </w:p>
        </w:tc>
      </w:tr>
      <w:tr w:rsidR="00091405" w:rsidRPr="000A5AF4" w:rsidTr="00845EBD">
        <w:trPr>
          <w:trHeight w:val="730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Pr="000A5AF4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  <w:t>Počasti i nagrade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noProof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sz w:val="22"/>
                <w:szCs w:val="22"/>
                <w:lang w:val="bs-Latn-BA"/>
              </w:rPr>
              <w:t>Zlatna plaketa Student generacije Univerziteta u Tuzli (prosječna ocjena tokom studija 10.00)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noProof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sz w:val="22"/>
                <w:szCs w:val="22"/>
                <w:lang w:val="bs-Latn-BA"/>
              </w:rPr>
              <w:t>Priznanje Federalnog ministarstva obrazovanja i nauke za najboljeg studenta Ekonomskog fakulteta Univerziteta u Tuzli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noProof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sz w:val="22"/>
                <w:szCs w:val="22"/>
                <w:lang w:val="bs-Latn-BA"/>
              </w:rPr>
              <w:t>Plaketa za osvojeno drugo mjesto na državnom takmičenju iz knjigovodstva i finansija, izdatu od strane Saveza udruženja – udruge tehničke kulture u BiH</w:t>
            </w:r>
          </w:p>
        </w:tc>
      </w:tr>
      <w:tr w:rsidR="00091405" w:rsidRPr="000A5AF4" w:rsidTr="00845EBD">
        <w:trPr>
          <w:trHeight w:val="730"/>
        </w:trPr>
        <w:tc>
          <w:tcPr>
            <w:tcW w:w="170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FFFFF"/>
          </w:tcPr>
          <w:p w:rsidR="00091405" w:rsidRDefault="00091405" w:rsidP="00845EBD">
            <w:pPr>
              <w:pStyle w:val="Default"/>
              <w:spacing w:line="276" w:lineRule="auto"/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  <w:lang w:val="bs-Latn-BA"/>
              </w:rPr>
              <w:t>Objavljeni stručni radovi:</w:t>
            </w:r>
          </w:p>
        </w:tc>
        <w:tc>
          <w:tcPr>
            <w:tcW w:w="8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(2020) Ekonomija u vrijeme pandemije. Banke &amp; Biznis, april (https://www.researchgate.net/publication/ 340526373_Ekonomija_u_vrijeme_pandemije)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(2020) Potencijali primjene blockchain tehnologije. Banke &amp; Biznis, maj 20 (https://www.researchgate.net/publication/ 341706410_Potencijali_primjene_blockchain_tehnologije)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(2020) Bankarstvo u (post)pandemijskoj ekonomiji. Banke &amp; Biznis, septembar (</w:t>
            </w:r>
            <w:hyperlink r:id="rId5" w:history="1">
              <w:r w:rsidRPr="006B6C71">
                <w:rPr>
                  <w:rStyle w:val="Hyperlink"/>
                  <w:rFonts w:ascii="Book Antiqua" w:hAnsi="Book Antiqua"/>
                  <w:noProof/>
                  <w:color w:val="000000" w:themeColor="text1"/>
                  <w:sz w:val="22"/>
                  <w:szCs w:val="22"/>
                  <w:u w:val="none"/>
                  <w:lang w:val="bs-Latn-BA"/>
                </w:rPr>
                <w:t>https://www.researchgate.net/publication/344477347_Bankarstvo_u_postpandemijskoj_ekonomiji</w:t>
              </w:r>
            </w:hyperlink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)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(2020) Promjene statusa imovine sigurnog utočišta. Banke &amp; Biznis, novembar (</w:t>
            </w:r>
            <w:hyperlink r:id="rId6" w:history="1">
              <w:r w:rsidRPr="006B6C71">
                <w:rPr>
                  <w:rStyle w:val="Hyperlink"/>
                  <w:rFonts w:ascii="Book Antiqua" w:hAnsi="Book Antiqua"/>
                  <w:noProof/>
                  <w:color w:val="000000" w:themeColor="text1"/>
                  <w:sz w:val="22"/>
                  <w:szCs w:val="22"/>
                  <w:u w:val="none"/>
                  <w:lang w:val="bs-Latn-BA"/>
                </w:rPr>
                <w:t>https://www.researchgate.net/publication/346530620_Promjene_statusa_imovine_sigurnog_utocista</w:t>
              </w:r>
            </w:hyperlink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).</w:t>
            </w:r>
          </w:p>
          <w:p w:rsidR="00091405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 xml:space="preserve">Kozarević, E., Ibrić, M. (2021) Specifičnosti kriptovaluta u odnosu na klasični (fiat) novac  Banke &amp; Biznis, mart (https://www.researchgate.net/publication/350871815_Specificnosti_kriptovaluta_u_odnosu_na_klasicni_fiat_novac). </w:t>
            </w:r>
          </w:p>
          <w:p w:rsidR="00091405" w:rsidRPr="00916213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916213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 xml:space="preserve">Kozarević, E., Ibrić, M. (2021) Reakcije finansijskih institucija u zemljama SEE na krizu uzrokovanu pandemijom - Mjere za odmrzavanje ekonomije,  Banke &amp; Biznis, juni </w:t>
            </w:r>
            <w:r w:rsidRPr="00916213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lastRenderedPageBreak/>
              <w:t xml:space="preserve">(https://www.researchgate.net/publication/353073445_Reakcije_finansijskih_institucija_u_zemljama_SEE_na_krizu_uzrokovanu_pandemijom_-_Mjere_za_odmrzavanje_ekonomije). 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(2021) Upliv psihologije u finansije, bankarstvo i osiguranje - Bihevioralne finansije (I).  Banke &amp; Biznis, oktobar (</w:t>
            </w:r>
            <w:hyperlink r:id="rId7" w:history="1">
              <w:r w:rsidRPr="006B6C71">
                <w:rPr>
                  <w:rStyle w:val="Hyperlink"/>
                  <w:rFonts w:ascii="Book Antiqua" w:hAnsi="Book Antiqua"/>
                  <w:noProof/>
                  <w:color w:val="000000" w:themeColor="text1"/>
                  <w:sz w:val="22"/>
                  <w:szCs w:val="22"/>
                  <w:u w:val="none"/>
                  <w:lang w:val="bs-Latn-BA"/>
                </w:rPr>
                <w:t>https://www.researchgate.net/publication/356788299_Upliv_psihologije_u_finansije_bankarstvo_i_osiguranje_-_Bihevioralne_finansije_I</w:t>
              </w:r>
            </w:hyperlink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).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(2021) Anomalije u ponašanju aktera na finansijskim tržištima - Bihevioralne finansije (II). Banke &amp; Biznis, novembar  (</w:t>
            </w:r>
            <w:hyperlink r:id="rId8" w:history="1">
              <w:r w:rsidRPr="006B6C71">
                <w:rPr>
                  <w:rStyle w:val="Hyperlink"/>
                  <w:rFonts w:ascii="Book Antiqua" w:hAnsi="Book Antiqua"/>
                  <w:noProof/>
                  <w:color w:val="000000" w:themeColor="text1"/>
                  <w:sz w:val="22"/>
                  <w:szCs w:val="22"/>
                  <w:u w:val="none"/>
                  <w:lang w:val="bs-Latn-BA"/>
                </w:rPr>
                <w:t>https://www.researchgate.net/publication/356788355_Anomalije_u_ponasanju_aktera_na_finansijskim_trzistima_-_Bihevioralne_finansije_II</w:t>
              </w:r>
            </w:hyperlink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).</w:t>
            </w:r>
          </w:p>
          <w:p w:rsidR="00091405" w:rsidRPr="006B6C71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(2022) Zeleni porezi - od ideje o oporezivanju lica koja uzrokuju negativne eksternalije do zelene poreske reforme. Banke &amp; Biznis, januar i februar, str. 40-45 (</w:t>
            </w:r>
            <w:hyperlink r:id="rId9" w:history="1">
              <w:r w:rsidRPr="006B6C71">
                <w:rPr>
                  <w:rStyle w:val="Hyperlink"/>
                  <w:rFonts w:ascii="Book Antiqua" w:hAnsi="Book Antiqua"/>
                  <w:noProof/>
                  <w:color w:val="000000" w:themeColor="text1"/>
                  <w:sz w:val="22"/>
                  <w:szCs w:val="22"/>
                  <w:u w:val="none"/>
                  <w:lang w:val="bs-Latn-BA"/>
                </w:rPr>
                <w:t>https://www.researchgate.net/publication/359108262_Zeleni_porezi_-_od_ideje_o_oporezivanju_lica_koja_uzrokuju</w:t>
              </w:r>
              <w:r w:rsidRPr="006B6C71">
                <w:rPr>
                  <w:rStyle w:val="Hyperlink"/>
                  <w:rFonts w:ascii="Book Antiqua" w:hAnsi="Book Antiqua"/>
                  <w:noProof/>
                  <w:color w:val="000000" w:themeColor="text1"/>
                  <w:sz w:val="22"/>
                  <w:szCs w:val="22"/>
                  <w:u w:val="none"/>
                  <w:lang w:val="bs-Latn-BA"/>
                </w:rPr>
                <w:t>_</w:t>
              </w:r>
              <w:r w:rsidRPr="006B6C71">
                <w:rPr>
                  <w:rStyle w:val="Hyperlink"/>
                  <w:rFonts w:ascii="Book Antiqua" w:hAnsi="Book Antiqua"/>
                  <w:noProof/>
                  <w:color w:val="000000" w:themeColor="text1"/>
                  <w:sz w:val="22"/>
                  <w:szCs w:val="22"/>
                  <w:u w:val="none"/>
                  <w:lang w:val="bs-Latn-BA"/>
                </w:rPr>
                <w:t>negativne_eksternalije_do_zelene_poreske_reforme</w:t>
              </w:r>
            </w:hyperlink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).</w:t>
            </w:r>
          </w:p>
          <w:p w:rsidR="00091405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(2022) Transformacijska uloga fintecha u ekosistemu finansijskih usluga. Banke &amp; Biznis, oktobar, str. 30-40.</w:t>
            </w:r>
          </w:p>
          <w:p w:rsidR="00091405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3</w:t>
            </w: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 xml:space="preserve">) 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Prirodne katastrofe i finansijska zaštita</w:t>
            </w: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 xml:space="preserve">. Banke &amp; Biznis, 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juni</w:t>
            </w: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, str. 3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4</w:t>
            </w: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-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39</w:t>
            </w: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.</w:t>
            </w:r>
          </w:p>
          <w:p w:rsidR="00091405" w:rsidRPr="00091405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3</w:t>
            </w:r>
            <w:r w:rsidRPr="00091405">
              <w:rPr>
                <w:noProof/>
                <w:color w:val="000000" w:themeColor="text1"/>
                <w:sz w:val="22"/>
                <w:szCs w:val="22"/>
                <w:lang w:val="bs-Latn-BA"/>
              </w:rPr>
              <w:t xml:space="preserve">) </w:t>
            </w:r>
            <w:proofErr w:type="spellStart"/>
            <w:r w:rsidRPr="00091405">
              <w:t>Blockchain</w:t>
            </w:r>
            <w:proofErr w:type="spellEnd"/>
            <w:r w:rsidRPr="00091405">
              <w:t xml:space="preserve"> </w:t>
            </w:r>
            <w:proofErr w:type="spellStart"/>
            <w:r w:rsidRPr="00091405">
              <w:t>Beyond</w:t>
            </w:r>
            <w:proofErr w:type="spellEnd"/>
            <w:r w:rsidRPr="00091405">
              <w:t xml:space="preserve"> </w:t>
            </w:r>
            <w:proofErr w:type="spellStart"/>
            <w:r w:rsidRPr="00091405">
              <w:t>Cryptocurrencies</w:t>
            </w:r>
            <w:proofErr w:type="spellEnd"/>
            <w:r w:rsidRPr="00091405">
              <w:t xml:space="preserve">: </w:t>
            </w:r>
            <w:proofErr w:type="spellStart"/>
            <w:r w:rsidRPr="00091405">
              <w:t>Its</w:t>
            </w:r>
            <w:proofErr w:type="spellEnd"/>
            <w:r w:rsidRPr="00091405">
              <w:t xml:space="preserve"> </w:t>
            </w:r>
            <w:proofErr w:type="spellStart"/>
            <w:r w:rsidRPr="00091405">
              <w:t>Potential</w:t>
            </w:r>
            <w:proofErr w:type="spellEnd"/>
            <w:r w:rsidRPr="00091405">
              <w:t xml:space="preserve"> in Financial </w:t>
            </w:r>
            <w:proofErr w:type="spellStart"/>
            <w:r w:rsidRPr="00091405">
              <w:t>Sector</w:t>
            </w:r>
            <w:proofErr w:type="spellEnd"/>
            <w:r w:rsidRPr="00091405">
              <w:t xml:space="preserve"> </w:t>
            </w:r>
            <w:proofErr w:type="spellStart"/>
            <w:r w:rsidRPr="00091405">
              <w:t>and</w:t>
            </w:r>
            <w:proofErr w:type="spellEnd"/>
            <w:r w:rsidRPr="00091405">
              <w:t xml:space="preserve"> Financial </w:t>
            </w:r>
            <w:proofErr w:type="spellStart"/>
            <w:r w:rsidRPr="00091405">
              <w:t>Inclusion</w:t>
            </w:r>
            <w:proofErr w:type="spellEnd"/>
            <w:r>
              <w:t xml:space="preserve">. </w:t>
            </w:r>
          </w:p>
          <w:p w:rsidR="00091405" w:rsidRPr="00091405" w:rsidRDefault="00091405" w:rsidP="00091405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Kozarević, E., Ibrić, M. (202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3</w:t>
            </w: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 xml:space="preserve">) 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Od procjene kreditnog rizika do personalizovanih investicionih savjeta, septembar</w:t>
            </w: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, str. 3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2</w:t>
            </w: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-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3</w:t>
            </w:r>
            <w:r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8</w:t>
            </w:r>
            <w:r w:rsidRPr="006B6C71"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  <w:t>.</w:t>
            </w:r>
          </w:p>
          <w:p w:rsidR="00091405" w:rsidRPr="006B6C71" w:rsidRDefault="00091405" w:rsidP="00845EBD">
            <w:pPr>
              <w:pStyle w:val="Default"/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  <w:p w:rsidR="00091405" w:rsidRPr="006B6C71" w:rsidRDefault="00091405" w:rsidP="00845EBD">
            <w:pPr>
              <w:pStyle w:val="Default"/>
              <w:spacing w:line="276" w:lineRule="auto"/>
              <w:jc w:val="both"/>
              <w:rPr>
                <w:rFonts w:ascii="Book Antiqua" w:hAnsi="Book Antiqua"/>
                <w:noProof/>
                <w:color w:val="000000" w:themeColor="text1"/>
                <w:sz w:val="22"/>
                <w:szCs w:val="22"/>
                <w:lang w:val="bs-Latn-BA"/>
              </w:rPr>
            </w:pPr>
          </w:p>
        </w:tc>
      </w:tr>
    </w:tbl>
    <w:p w:rsidR="00091405" w:rsidRDefault="00091405"/>
    <w:sectPr w:rsidR="00091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9E2"/>
    <w:multiLevelType w:val="hybridMultilevel"/>
    <w:tmpl w:val="ECAC12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0536"/>
    <w:multiLevelType w:val="hybridMultilevel"/>
    <w:tmpl w:val="42DC4A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1998"/>
    <w:multiLevelType w:val="hybridMultilevel"/>
    <w:tmpl w:val="37F401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097782">
    <w:abstractNumId w:val="0"/>
  </w:num>
  <w:num w:numId="2" w16cid:durableId="966356942">
    <w:abstractNumId w:val="1"/>
  </w:num>
  <w:num w:numId="3" w16cid:durableId="34255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05"/>
    <w:rsid w:val="000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5EB2E1"/>
  <w15:chartTrackingRefBased/>
  <w15:docId w15:val="{29E33BBA-42BE-CE4E-86F8-4C9F7CA8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05"/>
    <w:pPr>
      <w:spacing w:after="200" w:line="276" w:lineRule="auto"/>
    </w:pPr>
    <w:rPr>
      <w:kern w:val="0"/>
      <w:sz w:val="22"/>
      <w:szCs w:val="22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4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1405"/>
    <w:rPr>
      <w:rFonts w:ascii="Calibri" w:eastAsia="Calibri" w:hAnsi="Calibri" w:cs="Times New Roman"/>
      <w:kern w:val="0"/>
      <w:sz w:val="22"/>
      <w:szCs w:val="22"/>
      <w:lang w:val="hr-HR"/>
      <w14:ligatures w14:val="none"/>
    </w:rPr>
  </w:style>
  <w:style w:type="paragraph" w:customStyle="1" w:styleId="Default">
    <w:name w:val="Default"/>
    <w:rsid w:val="000914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val="hr-HR" w:eastAsia="hr-HR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1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56788355_Anomalije_u_ponasanju_aktera_na_finansijskim_trzistima_-_Bihevioralne_finansije_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56788299_Upliv_psihologije_u_finansije_bankarstvo_i_osiguranje_-_Bihevioralne_finansije_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6530620_Promjene_statusa_imovine_sigurnog_utocis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rchgate.net/publication/344477347_Bankarstvo_u_postpandemijskoj_ekonomij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59108262_Zeleni_porezi_-_od_ideje_o_oporezivanju_lica_koja_uzrokuju_negativne_eksternalije_do_zelene_poreske_refor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2023-10-26T11:07:00Z</dcterms:created>
  <dcterms:modified xsi:type="dcterms:W3CDTF">2023-10-26T11:16:00Z</dcterms:modified>
</cp:coreProperties>
</file>